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topLinePunct/>
        <w:autoSpaceDE/>
        <w:autoSpaceDN/>
        <w:spacing w:line="560" w:lineRule="exact"/>
        <w:jc w:val="both"/>
        <w:rPr>
          <w:rFonts w:hint="default" w:ascii="Times New Roman" w:hAnsi="Times New Roman" w:eastAsia="黑体" w:cs="Times New Roman"/>
          <w:sz w:val="31"/>
          <w:szCs w:val="31"/>
          <w:lang w:eastAsia="zh-CN"/>
        </w:rPr>
      </w:pPr>
      <w:r>
        <w:rPr>
          <w:rFonts w:hint="default" w:ascii="Times New Roman" w:hAnsi="Times New Roman" w:eastAsia="黑体" w:cs="Times New Roman"/>
          <w:color w:val="2B2B2B"/>
          <w:spacing w:val="-4"/>
          <w:sz w:val="31"/>
          <w:szCs w:val="31"/>
          <w:lang w:eastAsia="zh-CN"/>
        </w:rPr>
        <w:t>附件5</w:t>
      </w:r>
    </w:p>
    <w:p>
      <w:pPr>
        <w:widowControl w:val="0"/>
        <w:kinsoku/>
        <w:autoSpaceDE/>
        <w:autoSpaceDN/>
        <w:spacing w:line="560" w:lineRule="exact"/>
        <w:jc w:val="center"/>
        <w:rPr>
          <w:rFonts w:hint="default" w:ascii="Times New Roman" w:hAnsi="Times New Roman" w:eastAsia="方正小标宋简体" w:cs="Times New Roman"/>
          <w:sz w:val="36"/>
          <w:szCs w:val="36"/>
          <w:lang w:eastAsia="zh-CN"/>
        </w:rPr>
      </w:pPr>
      <w:r>
        <w:rPr>
          <w:rFonts w:hint="default" w:ascii="Times New Roman" w:hAnsi="Times New Roman" w:eastAsia="方正小标宋简体" w:cs="Times New Roman"/>
          <w:sz w:val="36"/>
          <w:szCs w:val="36"/>
          <w:lang w:eastAsia="zh-CN"/>
        </w:rPr>
        <w:t>符合政策规定准入类学生一览表</w:t>
      </w:r>
    </w:p>
    <w:tbl>
      <w:tblPr>
        <w:tblStyle w:val="9"/>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369"/>
        <w:gridCol w:w="3950"/>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序号</w:t>
            </w:r>
          </w:p>
        </w:tc>
        <w:tc>
          <w:tcPr>
            <w:tcW w:w="2369"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对象</w:t>
            </w:r>
          </w:p>
        </w:tc>
        <w:tc>
          <w:tcPr>
            <w:tcW w:w="395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入学政策</w:t>
            </w:r>
          </w:p>
        </w:tc>
        <w:tc>
          <w:tcPr>
            <w:tcW w:w="2746"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现役军人、退出现役1年内军人的子女，烈士子女、因公牺牲和病故军人的子女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根据省教育厅、省军区、省双拥办印发的《陕西省军人子女教育优待实施办法》落实。</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根据西安警备区认定军人名单分类享受相关优待政策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消防救援人员子女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根据省应急管理厅、省教育厅、省消防救援总队印发的《陕西省消防救援人员及其子女教育优待细则》落实。</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根据省、市应急管理部门认定名单享受相关优待政策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3</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公安英烈和因公牺牲伤残公安民警子女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根据省公安厅、省教育厅印发的《陕西省公安英烈和因公牺牲伤残公安民警子女教育优待工作实施细则》落实。</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根据市公安局认定名单享受相关优待政策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4</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引进高层次人才子女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根据市委组织部、市教育局、市人社局印发的《西安市高层次人才子女就学实施细则》落实。</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根据市委人才办、市人社局认定名单，区分A、B、C、D类人才子女分类享受相关优待政策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5</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lang w:eastAsia="zh-CN"/>
              </w:rPr>
              <w:t>长期从事地质勘探等野外工作人员委托本市监护人照顾的适龄子女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由居住地区县（开发区）教育行政部门统筹安排入学。</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lang w:eastAsia="zh-CN"/>
              </w:rPr>
              <w:t>父母工作单位主管厅（局）介绍信，居住材料，户籍材料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6</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lang w:eastAsia="zh-CN"/>
              </w:rPr>
            </w:pPr>
            <w:r>
              <w:rPr>
                <w:rFonts w:hint="default" w:ascii="Times New Roman" w:hAnsi="Times New Roman" w:eastAsia="仿宋_GB2312" w:cs="Times New Roman"/>
                <w:sz w:val="24"/>
                <w:lang w:eastAsia="zh-CN"/>
              </w:rPr>
              <w:t>留学归国创业人员适龄子女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由居住地区县（开发区）教育行政部门统筹安排入学。</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lang w:eastAsia="zh-CN"/>
              </w:rPr>
            </w:pPr>
            <w:r>
              <w:rPr>
                <w:rFonts w:hint="default" w:ascii="Times New Roman" w:hAnsi="Times New Roman" w:eastAsia="仿宋_GB2312" w:cs="Times New Roman"/>
                <w:sz w:val="24"/>
                <w:lang w:eastAsia="zh-CN"/>
              </w:rPr>
              <w:t>我国驻外使领馆出具的留学归国人员证明或教育部开具的国（境）外学历学位认证书，营业执照，居住材料，户籍材料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7</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lang w:eastAsia="zh-CN"/>
              </w:rPr>
            </w:pPr>
            <w:r>
              <w:rPr>
                <w:rFonts w:hint="default" w:ascii="Times New Roman" w:hAnsi="Times New Roman" w:eastAsia="仿宋_GB2312" w:cs="Times New Roman"/>
                <w:spacing w:val="-6"/>
                <w:sz w:val="24"/>
                <w:lang w:eastAsia="zh-CN"/>
              </w:rPr>
              <w:t>为西安市经济社会做出重大贡献人员的适龄子女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由居住地区县（开发区）教育行政部门统筹安排入学。</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lang w:eastAsia="zh-CN"/>
              </w:rPr>
            </w:pPr>
            <w:r>
              <w:rPr>
                <w:rFonts w:hint="default" w:ascii="Times New Roman" w:hAnsi="Times New Roman" w:eastAsia="仿宋_GB2312" w:cs="Times New Roman"/>
                <w:spacing w:val="-12"/>
                <w:sz w:val="24"/>
                <w:lang w:eastAsia="zh-CN"/>
              </w:rPr>
              <w:t>荣誉市民证书或区县以上政府相关证明，</w:t>
            </w:r>
            <w:r>
              <w:rPr>
                <w:rFonts w:hint="default" w:ascii="Times New Roman" w:hAnsi="Times New Roman" w:eastAsia="仿宋_GB2312" w:cs="Times New Roman"/>
                <w:sz w:val="24"/>
                <w:lang w:eastAsia="zh-CN"/>
              </w:rPr>
              <w:t>居住材料，户籍材料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8</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pacing w:val="-6"/>
                <w:kern w:val="2"/>
                <w:sz w:val="24"/>
                <w:lang w:eastAsia="zh-CN"/>
              </w:rPr>
            </w:pPr>
            <w:r>
              <w:rPr>
                <w:rFonts w:hint="default" w:ascii="Times New Roman" w:hAnsi="Times New Roman" w:eastAsia="仿宋_GB2312" w:cs="Times New Roman"/>
                <w:sz w:val="24"/>
                <w:lang w:eastAsia="zh-CN"/>
              </w:rPr>
              <w:t>长期患重病人员和失去监护子女能力的残疾人委托本市监护人照顾的适龄子女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由居住地区县（开发区）教育行政部门统筹安排入学。</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pacing w:val="-12"/>
                <w:kern w:val="2"/>
                <w:sz w:val="24"/>
                <w:lang w:eastAsia="zh-CN"/>
              </w:rPr>
            </w:pPr>
            <w:r>
              <w:rPr>
                <w:rFonts w:hint="default" w:ascii="Times New Roman" w:hAnsi="Times New Roman" w:eastAsia="仿宋_GB2312" w:cs="Times New Roman"/>
                <w:spacing w:val="-6"/>
                <w:sz w:val="24"/>
                <w:lang w:eastAsia="zh-CN"/>
              </w:rPr>
              <w:t>区县级以上医院危重病证明，残疾证，</w:t>
            </w:r>
            <w:r>
              <w:rPr>
                <w:rFonts w:hint="default" w:ascii="Times New Roman" w:hAnsi="Times New Roman" w:eastAsia="仿宋_GB2312" w:cs="Times New Roman"/>
                <w:sz w:val="24"/>
                <w:lang w:eastAsia="zh-CN"/>
              </w:rPr>
              <w:t>居住材料，户籍材料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9</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lang w:eastAsia="zh-CN"/>
              </w:rPr>
            </w:pPr>
            <w:r>
              <w:rPr>
                <w:rFonts w:hint="default" w:ascii="Times New Roman" w:hAnsi="Times New Roman" w:eastAsia="仿宋_GB2312" w:cs="Times New Roman"/>
                <w:sz w:val="24"/>
              </w:rPr>
              <w:t>华侨适龄子女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由居住地区县（开发区）教育行政部门统筹安排入学。</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pacing w:val="-6"/>
                <w:kern w:val="2"/>
                <w:sz w:val="24"/>
                <w:lang w:eastAsia="zh-CN"/>
              </w:rPr>
            </w:pPr>
            <w:r>
              <w:rPr>
                <w:rFonts w:hint="default" w:ascii="Times New Roman" w:hAnsi="Times New Roman" w:eastAsia="仿宋_GB2312" w:cs="Times New Roman"/>
                <w:spacing w:val="-8"/>
                <w:sz w:val="24"/>
                <w:lang w:eastAsia="zh-CN"/>
              </w:rPr>
              <w:t>市级以上侨务部门出具的身份证明，华侨与入学儿童少年关系证明，</w:t>
            </w:r>
            <w:r>
              <w:rPr>
                <w:rFonts w:hint="default" w:ascii="Times New Roman" w:hAnsi="Times New Roman" w:eastAsia="仿宋_GB2312" w:cs="Times New Roman"/>
                <w:sz w:val="24"/>
                <w:lang w:eastAsia="zh-CN"/>
              </w:rPr>
              <w:t>居住材料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10</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lang w:eastAsia="zh-CN"/>
              </w:rPr>
            </w:pPr>
            <w:r>
              <w:rPr>
                <w:rFonts w:hint="default" w:ascii="Times New Roman" w:hAnsi="Times New Roman" w:eastAsia="仿宋_GB2312" w:cs="Times New Roman"/>
                <w:sz w:val="24"/>
                <w:lang w:eastAsia="zh-CN"/>
              </w:rPr>
              <w:t>香港和澳门籍适龄儿童少年</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由居住地区县（开发区）教育行政部门统筹安排入学。</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pacing w:val="-8"/>
                <w:kern w:val="2"/>
                <w:sz w:val="24"/>
                <w:lang w:eastAsia="zh-CN"/>
              </w:rPr>
            </w:pPr>
            <w:r>
              <w:rPr>
                <w:rFonts w:hint="default" w:ascii="Times New Roman" w:hAnsi="Times New Roman" w:eastAsia="仿宋_GB2312" w:cs="Times New Roman"/>
                <w:spacing w:val="-14"/>
                <w:sz w:val="24"/>
                <w:lang w:eastAsia="zh-CN"/>
              </w:rPr>
              <w:t>监护人和本人的有效身份证件，居住材料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11</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lang w:eastAsia="zh-CN"/>
              </w:rPr>
            </w:pPr>
            <w:r>
              <w:rPr>
                <w:rFonts w:hint="default" w:ascii="Times New Roman" w:hAnsi="Times New Roman" w:eastAsia="仿宋_GB2312" w:cs="Times New Roman"/>
                <w:sz w:val="24"/>
              </w:rPr>
              <w:t>台湾籍适龄儿童少年</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由居住地区县（开发区）教育行政部门统筹安排入学。</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pacing w:val="-14"/>
                <w:kern w:val="2"/>
                <w:sz w:val="24"/>
                <w:lang w:eastAsia="zh-CN"/>
              </w:rPr>
            </w:pPr>
            <w:r>
              <w:rPr>
                <w:rFonts w:hint="default" w:ascii="Times New Roman" w:hAnsi="Times New Roman" w:eastAsia="仿宋_GB2312" w:cs="Times New Roman"/>
                <w:sz w:val="24"/>
                <w:lang w:eastAsia="zh-CN"/>
              </w:rPr>
              <w:t>市台办出具的证明，监护人和本人的有效身份证件，居住材料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Align w:val="center"/>
          </w:tcPr>
          <w:p>
            <w:pPr>
              <w:widowControl w:val="0"/>
              <w:kinsoku/>
              <w:autoSpaceDE/>
              <w:autoSpaceDN/>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12</w:t>
            </w:r>
          </w:p>
        </w:tc>
        <w:tc>
          <w:tcPr>
            <w:tcW w:w="2369"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lang w:eastAsia="zh-CN"/>
              </w:rPr>
            </w:pPr>
            <w:r>
              <w:rPr>
                <w:rFonts w:hint="default" w:ascii="Times New Roman" w:hAnsi="Times New Roman" w:eastAsia="仿宋_GB2312" w:cs="Times New Roman"/>
                <w:sz w:val="24"/>
                <w:lang w:eastAsia="zh-CN"/>
              </w:rPr>
              <w:t>外国驻我外交人员或使领馆外交人员的适龄子女</w:t>
            </w:r>
          </w:p>
        </w:tc>
        <w:tc>
          <w:tcPr>
            <w:tcW w:w="3950"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sz w:val="24"/>
                <w:szCs w:val="24"/>
                <w:lang w:eastAsia="zh-CN"/>
              </w:rPr>
              <w:t>由居住地区县（开发区）教育行政部门统筹安排入学。</w:t>
            </w:r>
          </w:p>
        </w:tc>
        <w:tc>
          <w:tcPr>
            <w:tcW w:w="2746" w:type="dxa"/>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kern w:val="2"/>
                <w:sz w:val="24"/>
                <w:lang w:eastAsia="zh-CN"/>
              </w:rPr>
            </w:pPr>
            <w:r>
              <w:rPr>
                <w:rFonts w:hint="default" w:ascii="Times New Roman" w:hAnsi="Times New Roman" w:eastAsia="仿宋_GB2312" w:cs="Times New Roman"/>
                <w:sz w:val="24"/>
                <w:lang w:eastAsia="zh-CN"/>
              </w:rPr>
              <w:t>监护人的有效外交身份证件及监护人与入学儿童少年的关系证明，居住材料</w:t>
            </w:r>
          </w:p>
        </w:tc>
      </w:tr>
    </w:tbl>
    <w:p>
      <w:pPr>
        <w:widowControl w:val="0"/>
        <w:kinsoku/>
        <w:autoSpaceDE/>
        <w:autoSpaceDN/>
        <w:adjustRightInd/>
        <w:snapToGrid/>
        <w:spacing w:line="360" w:lineRule="exact"/>
        <w:ind w:left="480" w:hanging="480" w:hangingChars="200"/>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注：1.户籍材料为公安部门办理的居民户口簿、常住人口登记表、身份证等。</w:t>
      </w:r>
    </w:p>
    <w:p>
      <w:pPr>
        <w:widowControl w:val="0"/>
        <w:kinsoku/>
        <w:autoSpaceDE/>
        <w:autoSpaceDN/>
        <w:adjustRightInd/>
        <w:snapToGrid/>
        <w:spacing w:line="360" w:lineRule="exact"/>
        <w:ind w:left="720" w:hanging="720" w:hangingChars="300"/>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 xml:space="preserve">    2.居住材料包括：①由公安部门办理的《陕西省居住证》（有效期内）；②房屋租赁合同、《房屋所有权证》或《不动产权证书》或购房合同等有效材料。</w:t>
      </w:r>
    </w:p>
    <w:p>
      <w:pPr>
        <w:widowControl w:val="0"/>
        <w:kinsoku/>
        <w:autoSpaceDE/>
        <w:autoSpaceDN/>
        <w:adjustRightInd/>
        <w:snapToGrid/>
        <w:spacing w:line="360" w:lineRule="exact"/>
        <w:ind w:firstLine="480" w:firstLineChars="200"/>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3.其他材料按照上述要求提供。</w:t>
      </w:r>
    </w:p>
    <w:p>
      <w:pPr>
        <w:widowControl w:val="0"/>
        <w:kinsoku/>
        <w:topLinePunct/>
        <w:autoSpaceDE/>
        <w:autoSpaceDN/>
        <w:spacing w:line="560" w:lineRule="exact"/>
        <w:jc w:val="both"/>
        <w:rPr>
          <w:rFonts w:hint="default" w:ascii="仿宋_GB2312" w:eastAsia="仿宋_GB2312"/>
          <w:b/>
          <w:w w:val="90"/>
          <w:sz w:val="36"/>
          <w:szCs w:val="36"/>
          <w:lang w:eastAsia="zh-CN"/>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仿宋简体">
    <w:panose1 w:val="02010601030101010101"/>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-571500</wp:posOffset>
              </wp:positionV>
              <wp:extent cx="762000" cy="518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0" cy="518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仿宋_GB2312" w:hAnsi="仿宋_GB2312" w:eastAsia="仿宋_GB2312" w:cs="仿宋_GB2312"/>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5pt;height:40.85pt;width:60pt;mso-position-horizontal:outside;mso-position-horizontal-relative:margin;z-index:251659264;mso-width-relative:page;mso-height-relative:page;" filled="f" stroked="f" coordsize="21600,21600" o:gfxdata="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nL4o+tQAAAAHAQAADwAAAAAAAAABACAAAAA4&#10;AAAAZHJzL2Rvd25yZXYueG1sUEsBAhQAFAAAAAgAh07iQLhrCVsxAgAAVQQAAA4AAAAAAAAAAQAg&#10;AAAAOQEAAGRycy9lMm9Eb2MueG1sUEsFBgAAAAAGAAYAWQEAANwFAAAAAA==&#10;">
              <v:fill on="f" focussize="0,0"/>
              <v:stroke on="f" weight="0.5pt"/>
              <v:imagedata o:title=""/>
              <o:lock v:ext="edit" aspectratio="f"/>
              <v:textbox inset="0mm,0mm,0mm,0mm">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仿宋_GB2312" w:hAnsi="仿宋_GB2312" w:eastAsia="仿宋_GB2312" w:cs="仿宋_GB2312"/>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OWRiZjlhMWEyYTA5NDIyNjExZjQ2YTNhZjE4Y2EifQ=="/>
  </w:docVars>
  <w:rsids>
    <w:rsidRoot w:val="0B714BF4"/>
    <w:rsid w:val="00015793"/>
    <w:rsid w:val="00046DE7"/>
    <w:rsid w:val="00091C12"/>
    <w:rsid w:val="0013138C"/>
    <w:rsid w:val="001C5983"/>
    <w:rsid w:val="002037C1"/>
    <w:rsid w:val="00297BD7"/>
    <w:rsid w:val="002F15C0"/>
    <w:rsid w:val="003A07F3"/>
    <w:rsid w:val="00483183"/>
    <w:rsid w:val="004C2239"/>
    <w:rsid w:val="005150D3"/>
    <w:rsid w:val="005157F0"/>
    <w:rsid w:val="00520008"/>
    <w:rsid w:val="00527830"/>
    <w:rsid w:val="00576DBA"/>
    <w:rsid w:val="005A5B28"/>
    <w:rsid w:val="005C32A7"/>
    <w:rsid w:val="005D78F4"/>
    <w:rsid w:val="005E2B77"/>
    <w:rsid w:val="005E5F52"/>
    <w:rsid w:val="006469C7"/>
    <w:rsid w:val="006748BE"/>
    <w:rsid w:val="00750626"/>
    <w:rsid w:val="00772FC1"/>
    <w:rsid w:val="00781800"/>
    <w:rsid w:val="00797BA9"/>
    <w:rsid w:val="007B7C65"/>
    <w:rsid w:val="00842375"/>
    <w:rsid w:val="008D3971"/>
    <w:rsid w:val="00957C74"/>
    <w:rsid w:val="009C3E2A"/>
    <w:rsid w:val="00A44364"/>
    <w:rsid w:val="00A52675"/>
    <w:rsid w:val="00A64C8B"/>
    <w:rsid w:val="00B018E6"/>
    <w:rsid w:val="00B44675"/>
    <w:rsid w:val="00B619D3"/>
    <w:rsid w:val="00C02F66"/>
    <w:rsid w:val="00C454FB"/>
    <w:rsid w:val="00C56646"/>
    <w:rsid w:val="00C60639"/>
    <w:rsid w:val="00D14A20"/>
    <w:rsid w:val="00D31B7C"/>
    <w:rsid w:val="00D756A9"/>
    <w:rsid w:val="00D95367"/>
    <w:rsid w:val="00D95748"/>
    <w:rsid w:val="00DC5474"/>
    <w:rsid w:val="00E61DFC"/>
    <w:rsid w:val="00EE10A8"/>
    <w:rsid w:val="00EF4006"/>
    <w:rsid w:val="00F54225"/>
    <w:rsid w:val="00FC18A4"/>
    <w:rsid w:val="00FE036C"/>
    <w:rsid w:val="016A49EC"/>
    <w:rsid w:val="03CF3A69"/>
    <w:rsid w:val="0457789C"/>
    <w:rsid w:val="0469015E"/>
    <w:rsid w:val="04A62D09"/>
    <w:rsid w:val="071A6FAA"/>
    <w:rsid w:val="07787CD4"/>
    <w:rsid w:val="08F90924"/>
    <w:rsid w:val="090371AE"/>
    <w:rsid w:val="0A270300"/>
    <w:rsid w:val="0B714BF4"/>
    <w:rsid w:val="0B8D7F12"/>
    <w:rsid w:val="0B907F82"/>
    <w:rsid w:val="0B9153D7"/>
    <w:rsid w:val="0BC466AF"/>
    <w:rsid w:val="0BE718EC"/>
    <w:rsid w:val="0BEB340A"/>
    <w:rsid w:val="0BF36A76"/>
    <w:rsid w:val="0C2C2AD7"/>
    <w:rsid w:val="0C3400DF"/>
    <w:rsid w:val="0CCA5C07"/>
    <w:rsid w:val="0D114D43"/>
    <w:rsid w:val="0D6832FB"/>
    <w:rsid w:val="0D9765E3"/>
    <w:rsid w:val="0DB33C98"/>
    <w:rsid w:val="0E981624"/>
    <w:rsid w:val="0EE32191"/>
    <w:rsid w:val="0F607671"/>
    <w:rsid w:val="0FF90FD2"/>
    <w:rsid w:val="1062167C"/>
    <w:rsid w:val="1386242F"/>
    <w:rsid w:val="13A941D6"/>
    <w:rsid w:val="13C01E62"/>
    <w:rsid w:val="154070F3"/>
    <w:rsid w:val="15AF0E1E"/>
    <w:rsid w:val="15AF7B91"/>
    <w:rsid w:val="15D84CD2"/>
    <w:rsid w:val="15F400E7"/>
    <w:rsid w:val="17FC7BCD"/>
    <w:rsid w:val="193C3BB5"/>
    <w:rsid w:val="1A9B6A2C"/>
    <w:rsid w:val="1B6043F1"/>
    <w:rsid w:val="1BEE7487"/>
    <w:rsid w:val="1CD628B2"/>
    <w:rsid w:val="1CEA16B2"/>
    <w:rsid w:val="1CF07B43"/>
    <w:rsid w:val="1D311151"/>
    <w:rsid w:val="1F136AA8"/>
    <w:rsid w:val="20347310"/>
    <w:rsid w:val="20B11869"/>
    <w:rsid w:val="21871505"/>
    <w:rsid w:val="21912C84"/>
    <w:rsid w:val="22F80DA7"/>
    <w:rsid w:val="23647C97"/>
    <w:rsid w:val="236A7A58"/>
    <w:rsid w:val="23945D3D"/>
    <w:rsid w:val="25FB78B5"/>
    <w:rsid w:val="26A16F21"/>
    <w:rsid w:val="26A717E3"/>
    <w:rsid w:val="27C549C6"/>
    <w:rsid w:val="29085258"/>
    <w:rsid w:val="29A1191B"/>
    <w:rsid w:val="2A68781B"/>
    <w:rsid w:val="2B14528A"/>
    <w:rsid w:val="2B9A51E8"/>
    <w:rsid w:val="2C1B6A20"/>
    <w:rsid w:val="2D547854"/>
    <w:rsid w:val="2D57017D"/>
    <w:rsid w:val="2EE7087D"/>
    <w:rsid w:val="2F39579F"/>
    <w:rsid w:val="2F582922"/>
    <w:rsid w:val="30EC52B2"/>
    <w:rsid w:val="31863FBB"/>
    <w:rsid w:val="325105C6"/>
    <w:rsid w:val="326C46CA"/>
    <w:rsid w:val="328879E7"/>
    <w:rsid w:val="33303813"/>
    <w:rsid w:val="33911941"/>
    <w:rsid w:val="33F62AE5"/>
    <w:rsid w:val="34733510"/>
    <w:rsid w:val="34DE3C8C"/>
    <w:rsid w:val="35C571CF"/>
    <w:rsid w:val="35CB7E86"/>
    <w:rsid w:val="35D95E6B"/>
    <w:rsid w:val="365D49D1"/>
    <w:rsid w:val="36C51147"/>
    <w:rsid w:val="378E0B3C"/>
    <w:rsid w:val="378F1893"/>
    <w:rsid w:val="384E338E"/>
    <w:rsid w:val="38F435AA"/>
    <w:rsid w:val="39A32A6A"/>
    <w:rsid w:val="39AE2940"/>
    <w:rsid w:val="39E21847"/>
    <w:rsid w:val="3A60102E"/>
    <w:rsid w:val="3A9314C6"/>
    <w:rsid w:val="3ACE092F"/>
    <w:rsid w:val="3BA807C6"/>
    <w:rsid w:val="3D7636DA"/>
    <w:rsid w:val="3DC75AFC"/>
    <w:rsid w:val="3EAD4F7F"/>
    <w:rsid w:val="3F240C23"/>
    <w:rsid w:val="4063708D"/>
    <w:rsid w:val="41A733DE"/>
    <w:rsid w:val="422E312E"/>
    <w:rsid w:val="43885B89"/>
    <w:rsid w:val="43FF63D6"/>
    <w:rsid w:val="44AB13B8"/>
    <w:rsid w:val="455333C1"/>
    <w:rsid w:val="458A4B8D"/>
    <w:rsid w:val="45EE5431"/>
    <w:rsid w:val="461650E7"/>
    <w:rsid w:val="47446A88"/>
    <w:rsid w:val="4A2160EC"/>
    <w:rsid w:val="4B074098"/>
    <w:rsid w:val="4BE726E0"/>
    <w:rsid w:val="4DEE00BB"/>
    <w:rsid w:val="4DF65417"/>
    <w:rsid w:val="4E0A3DCF"/>
    <w:rsid w:val="4E6525CD"/>
    <w:rsid w:val="4E82481F"/>
    <w:rsid w:val="4E915DBE"/>
    <w:rsid w:val="4EAD2844"/>
    <w:rsid w:val="4F2F3A98"/>
    <w:rsid w:val="4F3661A3"/>
    <w:rsid w:val="4F5F4395"/>
    <w:rsid w:val="4F633F7C"/>
    <w:rsid w:val="4FC7486B"/>
    <w:rsid w:val="510A4E23"/>
    <w:rsid w:val="5291569F"/>
    <w:rsid w:val="52C34E6C"/>
    <w:rsid w:val="52D43549"/>
    <w:rsid w:val="52D53DE0"/>
    <w:rsid w:val="54D00C7E"/>
    <w:rsid w:val="54E60B01"/>
    <w:rsid w:val="54ED41B4"/>
    <w:rsid w:val="55572741"/>
    <w:rsid w:val="55634195"/>
    <w:rsid w:val="55F1630D"/>
    <w:rsid w:val="569D261D"/>
    <w:rsid w:val="577E3AC8"/>
    <w:rsid w:val="5790474A"/>
    <w:rsid w:val="57A6753A"/>
    <w:rsid w:val="582B4485"/>
    <w:rsid w:val="5A8F7F1C"/>
    <w:rsid w:val="5AE35B51"/>
    <w:rsid w:val="5AEC4F37"/>
    <w:rsid w:val="5AEE7D35"/>
    <w:rsid w:val="5D973BBE"/>
    <w:rsid w:val="5DAD1C52"/>
    <w:rsid w:val="5F99DB14"/>
    <w:rsid w:val="61BD8902"/>
    <w:rsid w:val="62015D3D"/>
    <w:rsid w:val="634C207C"/>
    <w:rsid w:val="65044208"/>
    <w:rsid w:val="650A7A36"/>
    <w:rsid w:val="65671080"/>
    <w:rsid w:val="65C91877"/>
    <w:rsid w:val="66B60ABB"/>
    <w:rsid w:val="66BB0145"/>
    <w:rsid w:val="67CF562B"/>
    <w:rsid w:val="687D69A0"/>
    <w:rsid w:val="687E0572"/>
    <w:rsid w:val="688C420A"/>
    <w:rsid w:val="68C6477E"/>
    <w:rsid w:val="68CC251D"/>
    <w:rsid w:val="6925018F"/>
    <w:rsid w:val="6935061F"/>
    <w:rsid w:val="6AB0063C"/>
    <w:rsid w:val="6C383B3D"/>
    <w:rsid w:val="6DB25521"/>
    <w:rsid w:val="6DEE5396"/>
    <w:rsid w:val="6E18569C"/>
    <w:rsid w:val="6EAB78C6"/>
    <w:rsid w:val="6EAE6210"/>
    <w:rsid w:val="6F57558C"/>
    <w:rsid w:val="6FD77F77"/>
    <w:rsid w:val="6FE96B8B"/>
    <w:rsid w:val="712F19F5"/>
    <w:rsid w:val="71514C52"/>
    <w:rsid w:val="72B265A8"/>
    <w:rsid w:val="735A69F3"/>
    <w:rsid w:val="738E74DE"/>
    <w:rsid w:val="749444D3"/>
    <w:rsid w:val="75E329AA"/>
    <w:rsid w:val="760D5527"/>
    <w:rsid w:val="77095883"/>
    <w:rsid w:val="77237FF0"/>
    <w:rsid w:val="77B05ECB"/>
    <w:rsid w:val="787A39D9"/>
    <w:rsid w:val="78FF6DF6"/>
    <w:rsid w:val="791C217D"/>
    <w:rsid w:val="79833B3F"/>
    <w:rsid w:val="7AD075BC"/>
    <w:rsid w:val="7BE75A45"/>
    <w:rsid w:val="7CAE3B03"/>
    <w:rsid w:val="7D4C6710"/>
    <w:rsid w:val="7DC65045"/>
    <w:rsid w:val="7E1E6280"/>
    <w:rsid w:val="7E6A7694"/>
    <w:rsid w:val="7E6C2278"/>
    <w:rsid w:val="7ED8593E"/>
    <w:rsid w:val="7F060F1E"/>
    <w:rsid w:val="97F3A984"/>
    <w:rsid w:val="FEED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仿宋_GB2312" w:hAnsi="仿宋_GB2312" w:eastAsia="仿宋_GB2312" w:cs="仿宋_GB2312"/>
      <w:sz w:val="31"/>
      <w:szCs w:val="31"/>
    </w:r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pPr>
    <w:rPr>
      <w:sz w:val="18"/>
      <w:szCs w:val="18"/>
    </w:rPr>
  </w:style>
  <w:style w:type="paragraph" w:styleId="5">
    <w:name w:val="header"/>
    <w:basedOn w:val="1"/>
    <w:link w:val="15"/>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spacing w:beforeAutospacing="1" w:afterAutospacing="1"/>
    </w:pPr>
    <w:rPr>
      <w:rFonts w:cs="Times New Roman"/>
      <w:sz w:val="24"/>
      <w:lang w:eastAsia="zh-CN"/>
    </w:rPr>
  </w:style>
  <w:style w:type="paragraph" w:styleId="7">
    <w:name w:val="Title"/>
    <w:basedOn w:val="1"/>
    <w:next w:val="1"/>
    <w:qFormat/>
    <w:uiPriority w:val="10"/>
    <w:pPr>
      <w:jc w:val="center"/>
      <w:outlineLvl w:val="0"/>
    </w:pPr>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page number"/>
    <w:basedOn w:val="10"/>
    <w:qFormat/>
    <w:uiPriority w:val="0"/>
  </w:style>
  <w:style w:type="table" w:customStyle="1" w:styleId="13">
    <w:name w:val="Table Normal"/>
    <w:unhideWhenUsed/>
    <w:qFormat/>
    <w:uiPriority w:val="0"/>
    <w:tblPr>
      <w:tblCellMar>
        <w:top w:w="0" w:type="dxa"/>
        <w:left w:w="0" w:type="dxa"/>
        <w:bottom w:w="0" w:type="dxa"/>
        <w:right w:w="0" w:type="dxa"/>
      </w:tblCellMar>
    </w:tblPr>
  </w:style>
  <w:style w:type="paragraph" w:customStyle="1" w:styleId="14">
    <w:name w:val="Table Text"/>
    <w:basedOn w:val="1"/>
    <w:semiHidden/>
    <w:qFormat/>
    <w:uiPriority w:val="0"/>
    <w:rPr>
      <w:rFonts w:ascii="仿宋" w:hAnsi="仿宋" w:eastAsia="仿宋" w:cs="仿宋"/>
      <w:sz w:val="24"/>
      <w:szCs w:val="24"/>
    </w:rPr>
  </w:style>
  <w:style w:type="character" w:customStyle="1" w:styleId="15">
    <w:name w:val="页眉 Char"/>
    <w:basedOn w:val="10"/>
    <w:link w:val="5"/>
    <w:qFormat/>
    <w:uiPriority w:val="0"/>
    <w:rPr>
      <w:rFonts w:ascii="Arial" w:hAnsi="Arial" w:eastAsia="Arial" w:cs="Arial"/>
      <w:snapToGrid w:val="0"/>
      <w:color w:val="000000"/>
      <w:sz w:val="18"/>
      <w:szCs w:val="18"/>
      <w:lang w:eastAsia="en-US"/>
    </w:rPr>
  </w:style>
  <w:style w:type="character" w:customStyle="1" w:styleId="16">
    <w:name w:val="页脚 Char"/>
    <w:basedOn w:val="10"/>
    <w:link w:val="4"/>
    <w:qFormat/>
    <w:uiPriority w:val="0"/>
    <w:rPr>
      <w:rFonts w:ascii="Arial" w:hAnsi="Arial" w:eastAsia="Arial" w:cs="Arial"/>
      <w:snapToGrid w:val="0"/>
      <w:color w:val="000000"/>
      <w:sz w:val="18"/>
      <w:szCs w:val="18"/>
      <w:lang w:eastAsia="en-US"/>
    </w:rPr>
  </w:style>
  <w:style w:type="character" w:customStyle="1" w:styleId="17">
    <w:name w:val="批注框文本 Char"/>
    <w:basedOn w:val="10"/>
    <w:link w:val="3"/>
    <w:qFormat/>
    <w:uiPriority w:val="0"/>
    <w:rPr>
      <w:rFonts w:ascii="Arial" w:hAnsi="Arial" w:eastAsia="Arial" w:cs="Arial"/>
      <w:snapToGrid w:val="0"/>
      <w:color w:val="000000"/>
      <w:sz w:val="18"/>
      <w:szCs w:val="18"/>
      <w:lang w:eastAsia="en-US"/>
    </w:rPr>
  </w:style>
  <w:style w:type="paragraph" w:styleId="18">
    <w:name w:val="List Paragraph"/>
    <w:basedOn w:val="1"/>
    <w:unhideWhenUsed/>
    <w:qFormat/>
    <w:uiPriority w:val="99"/>
    <w:pPr>
      <w:ind w:firstLine="420" w:firstLineChars="200"/>
    </w:pPr>
  </w:style>
  <w:style w:type="character" w:customStyle="1" w:styleId="19">
    <w:name w:val="NormalCharacter"/>
    <w:link w:val="20"/>
    <w:qFormat/>
    <w:locked/>
    <w:uiPriority w:val="0"/>
    <w:rPr>
      <w:rFonts w:ascii="Tahoma" w:hAnsi="Tahoma" w:eastAsia="仿宋_GB2312"/>
      <w:spacing w:val="-2"/>
      <w:kern w:val="0"/>
      <w:sz w:val="24"/>
    </w:rPr>
  </w:style>
  <w:style w:type="paragraph" w:customStyle="1" w:styleId="20">
    <w:name w:val="UserStyle_0"/>
    <w:basedOn w:val="1"/>
    <w:next w:val="1"/>
    <w:link w:val="19"/>
    <w:qFormat/>
    <w:uiPriority w:val="0"/>
    <w:rPr>
      <w:rFonts w:ascii="Tahoma" w:hAnsi="Tahoma" w:eastAsia="仿宋_GB2312"/>
      <w:spacing w:val="-2"/>
      <w:sz w:val="24"/>
    </w:rPr>
  </w:style>
  <w:style w:type="paragraph" w:customStyle="1" w:styleId="21">
    <w:name w:val="标书正文1"/>
    <w:basedOn w:val="1"/>
    <w:qFormat/>
    <w:uiPriority w:val="0"/>
    <w:pPr>
      <w:widowControl w:val="0"/>
      <w:kinsoku/>
      <w:autoSpaceDE/>
      <w:autoSpaceDN/>
      <w:adjustRightInd/>
      <w:snapToGrid/>
      <w:spacing w:line="520" w:lineRule="exact"/>
      <w:ind w:firstLine="640" w:firstLineChars="200"/>
      <w:jc w:val="both"/>
      <w:textAlignment w:val="auto"/>
    </w:pPr>
    <w:rPr>
      <w:rFonts w:ascii="Calibri" w:hAnsi="Calibri" w:eastAsia="方正仿宋简体" w:cs="Times New Roman"/>
      <w:snapToGrid/>
      <w:color w:val="auto"/>
      <w:kern w:val="2"/>
      <w:sz w:val="32"/>
      <w:szCs w:val="20"/>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13115</Words>
  <Characters>13968</Characters>
  <Lines>106</Lines>
  <Paragraphs>30</Paragraphs>
  <TotalTime>35</TotalTime>
  <ScaleCrop>false</ScaleCrop>
  <LinksUpToDate>false</LinksUpToDate>
  <CharactersWithSpaces>14208</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2024-06-20T13:30:00Z</dcterms:created>
  <dc:creator>陈</dc:creator>
  <cp:lastModifiedBy>admin</cp:lastModifiedBy>
  <cp:lastPrinted>2024-06-26T04:25:00Z</cp:lastPrinted>
  <dcterms:modified xsi:type="dcterms:W3CDTF">2024-06-25T14:35:16Z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7FCAADCBA780425B92A9E5ACEBF0C9B1_13</vt:lpwstr>
  </property>
</Properties>
</file>