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rPr>
      </w:pPr>
      <w:r>
        <w:rPr>
          <w:rFonts w:hint="eastAsia" w:ascii="仿宋_GB2312" w:eastAsia="仿宋_GB2312"/>
          <w:sz w:val="32"/>
        </w:rPr>
        <w:t>附件4</w:t>
      </w:r>
    </w:p>
    <w:p>
      <w:pPr>
        <w:spacing w:line="560" w:lineRule="exact"/>
        <w:jc w:val="center"/>
        <w:rPr>
          <w:rFonts w:hint="eastAsia" w:asciiTheme="majorEastAsia" w:hAnsiTheme="majorEastAsia" w:eastAsiaTheme="majorEastAsia"/>
          <w:b/>
          <w:sz w:val="44"/>
        </w:rPr>
      </w:pPr>
      <w:r>
        <w:rPr>
          <w:rFonts w:hint="eastAsia" w:asciiTheme="majorEastAsia" w:hAnsiTheme="majorEastAsia" w:eastAsiaTheme="majorEastAsia"/>
          <w:b/>
          <w:sz w:val="44"/>
        </w:rPr>
        <w:t>关于部分抽检项目的说明</w:t>
      </w:r>
    </w:p>
    <w:p>
      <w:pPr>
        <w:spacing w:line="560" w:lineRule="exact"/>
        <w:rPr>
          <w:rFonts w:hint="eastAsia" w:ascii="仿宋_GB2312" w:eastAsia="仿宋_GB2312"/>
          <w:sz w:val="32"/>
        </w:rPr>
      </w:pPr>
    </w:p>
    <w:p>
      <w:pPr>
        <w:numPr>
          <w:ilvl w:val="0"/>
          <w:numId w:val="0"/>
        </w:numPr>
        <w:spacing w:line="560" w:lineRule="exact"/>
        <w:ind w:firstLine="640" w:firstLineChars="200"/>
        <w:rPr>
          <w:rFonts w:hint="eastAsia" w:ascii="黑体" w:hAnsi="黑体" w:eastAsia="黑体"/>
          <w:color w:val="auto"/>
          <w:sz w:val="32"/>
          <w:lang w:val="en-US" w:eastAsia="zh-CN"/>
        </w:rPr>
      </w:pPr>
      <w:r>
        <w:rPr>
          <w:rFonts w:hint="eastAsia" w:ascii="黑体" w:hAnsi="黑体" w:eastAsia="黑体"/>
          <w:color w:val="auto"/>
          <w:sz w:val="32"/>
          <w:lang w:val="en-US" w:eastAsia="zh-CN"/>
        </w:rPr>
        <w:t>一、</w:t>
      </w:r>
      <w:bookmarkStart w:id="0" w:name="_Toc12733"/>
      <w:bookmarkStart w:id="1" w:name="_Toc23745"/>
      <w:bookmarkStart w:id="2" w:name="_Toc24082"/>
      <w:r>
        <w:rPr>
          <w:rFonts w:hint="eastAsia" w:ascii="黑体" w:hAnsi="黑体" w:eastAsia="黑体"/>
          <w:color w:val="auto"/>
          <w:sz w:val="32"/>
          <w:lang w:val="en-US" w:eastAsia="zh-CN"/>
        </w:rPr>
        <w:t>吡虫啉</w:t>
      </w:r>
      <w:bookmarkEnd w:id="0"/>
      <w:bookmarkEnd w:id="1"/>
      <w:bookmarkEnd w:id="2"/>
    </w:p>
    <w:p>
      <w:pPr>
        <w:spacing w:line="56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吡虫啉是烟碱类超高效杀虫剂，具有广谱、高效、低毒、低残留的特点。害虫接触药剂后，中枢神经正常传导受阻，使其麻痹死亡。长期食用吡虫啉超标的食品，可能对人体产生危害。《食品安全国家标准 食品中农药最大残留限量》（GB 2763-2021）中规定，吡虫啉在香蕉中的最大残留限量值为0.05mg/kg。香蕉中吡虫啉超标，原因可能是为快速控制虫害加大用药量，或未遵守采摘间隔期规定，致使上市销售时产品中的药物残留量未降解至标准限量以下。</w:t>
      </w:r>
    </w:p>
    <w:p>
      <w:pPr>
        <w:numPr>
          <w:ilvl w:val="0"/>
          <w:numId w:val="1"/>
        </w:numPr>
        <w:spacing w:line="560" w:lineRule="exact"/>
        <w:ind w:firstLine="640" w:firstLineChars="200"/>
        <w:rPr>
          <w:rFonts w:hint="eastAsia" w:ascii="黑体" w:hAnsi="黑体" w:eastAsia="黑体"/>
          <w:color w:val="auto"/>
          <w:sz w:val="32"/>
          <w:lang w:val="en-US" w:eastAsia="zh-CN"/>
        </w:rPr>
      </w:pPr>
      <w:r>
        <w:rPr>
          <w:rFonts w:hint="eastAsia" w:ascii="黑体" w:hAnsi="黑体" w:eastAsia="黑体"/>
          <w:color w:val="auto"/>
          <w:sz w:val="32"/>
          <w:lang w:val="en-US" w:eastAsia="zh-CN"/>
        </w:rPr>
        <w:t>噻虫嗪</w:t>
      </w:r>
    </w:p>
    <w:p>
      <w:pPr>
        <w:spacing w:line="560" w:lineRule="exact"/>
        <w:ind w:firstLine="640" w:firstLineChars="200"/>
        <w:rPr>
          <w:rFonts w:hint="default" w:ascii="仿宋_GB2312" w:eastAsia="仿宋_GB2312"/>
          <w:sz w:val="32"/>
          <w:lang w:val="en-US" w:eastAsia="zh-CN"/>
        </w:rPr>
      </w:pPr>
      <w:r>
        <w:rPr>
          <w:rFonts w:hint="default" w:ascii="仿宋_GB2312" w:eastAsia="仿宋_GB2312"/>
          <w:sz w:val="32"/>
          <w:lang w:val="en-US" w:eastAsia="zh-CN"/>
        </w:rPr>
        <w:t>噻虫嗪是一种全新结构的第二代烟碱类高效低毒杀虫剂，具有胃毒、触杀和内吸作用，对蚜虫、蛴螬等有较好防效。少量的残留不会引起人体急性中毒，但长期食用噻虫嗪超标的食品，对人体健康可能有一定影响。《食品安全国家标准 食品中农药最大残留限量》（GB 2763-2021）中规定，噻虫嗪在香蕉中的最大残留限量值为0.02 mg/kg。香蕉中噻虫嗪残留量超标的原因，可能是为快速控制虫害，加大用药量或未遵守采摘间隔期规定，致使上市销售的产品中残留量超标。</w:t>
      </w:r>
    </w:p>
    <w:p>
      <w:pPr>
        <w:numPr>
          <w:ilvl w:val="0"/>
          <w:numId w:val="1"/>
        </w:numPr>
        <w:spacing w:line="560" w:lineRule="exact"/>
        <w:ind w:firstLine="640" w:firstLineChars="200"/>
        <w:rPr>
          <w:rFonts w:hint="default" w:ascii="黑体" w:hAnsi="黑体" w:eastAsia="黑体"/>
          <w:color w:val="auto"/>
          <w:sz w:val="32"/>
          <w:lang w:val="en-US" w:eastAsia="zh-CN"/>
        </w:rPr>
      </w:pPr>
      <w:r>
        <w:rPr>
          <w:rFonts w:hint="eastAsia" w:ascii="黑体" w:hAnsi="黑体" w:eastAsia="黑体"/>
          <w:color w:val="auto"/>
          <w:sz w:val="32"/>
          <w:lang w:val="en-US" w:eastAsia="zh-CN"/>
        </w:rPr>
        <w:t>噻虫胺</w:t>
      </w:r>
    </w:p>
    <w:p>
      <w:pPr>
        <w:spacing w:line="560" w:lineRule="exact"/>
        <w:ind w:firstLine="640" w:firstLineChars="200"/>
        <w:rPr>
          <w:rFonts w:hint="default" w:ascii="仿宋_GB2312" w:eastAsia="仿宋_GB2312"/>
          <w:sz w:val="32"/>
          <w:lang w:val="en-US" w:eastAsia="zh-CN"/>
        </w:rPr>
      </w:pPr>
      <w:r>
        <w:rPr>
          <w:rFonts w:hint="default" w:ascii="仿宋_GB2312" w:eastAsia="仿宋_GB2312"/>
          <w:sz w:val="32"/>
          <w:lang w:val="en-US" w:eastAsia="zh-CN"/>
        </w:rPr>
        <w:t>噻虫胺是一类高效安全、高选择性的新型烟碱类杀虫剂，其作用与烟碱乙酰胆碱受体类似，具有触杀、胃毒和内吸活性。少量的残留不会引起人体急性中毒，但长期食用噻虫胺超标的食品，对人体健康可能有一定影响。《食品安全国家标准 食品中农药最大残留限量》（GB 2763-2021）中规定，噻虫胺在香蕉中的最大残留限量值为0.02mg/kg。香蕉中噻虫胺残留量超标的原因，可能是为快速控制虫害，加大用药量或未遵守采摘间隔期规定，致使上市销售的产品中残留量超标。</w:t>
      </w:r>
    </w:p>
    <w:p>
      <w:pPr>
        <w:numPr>
          <w:ilvl w:val="0"/>
          <w:numId w:val="1"/>
        </w:numPr>
        <w:spacing w:line="560" w:lineRule="exact"/>
        <w:ind w:firstLine="640" w:firstLineChars="200"/>
        <w:rPr>
          <w:rFonts w:hint="default" w:ascii="黑体" w:hAnsi="黑体" w:eastAsia="黑体"/>
          <w:color w:val="auto"/>
          <w:sz w:val="32"/>
          <w:lang w:val="en-US" w:eastAsia="zh-CN"/>
        </w:rPr>
      </w:pPr>
      <w:r>
        <w:rPr>
          <w:rFonts w:hint="eastAsia" w:ascii="黑体" w:hAnsi="黑体" w:eastAsia="黑体"/>
          <w:color w:val="auto"/>
          <w:sz w:val="32"/>
          <w:lang w:val="en-US" w:eastAsia="zh-CN"/>
        </w:rPr>
        <w:t>甲硝唑</w:t>
      </w:r>
    </w:p>
    <w:p>
      <w:pPr>
        <w:spacing w:line="560" w:lineRule="exact"/>
        <w:ind w:firstLine="640" w:firstLineChars="200"/>
        <w:rPr>
          <w:rFonts w:hint="default" w:ascii="仿宋_GB2312" w:eastAsia="仿宋_GB2312"/>
          <w:sz w:val="32"/>
          <w:lang w:val="en-US" w:eastAsia="zh-CN"/>
        </w:rPr>
      </w:pPr>
      <w:r>
        <w:rPr>
          <w:rFonts w:hint="eastAsia" w:ascii="仿宋_GB2312" w:eastAsia="仿宋_GB2312"/>
          <w:sz w:val="32"/>
          <w:lang w:val="en-US" w:eastAsia="zh-CN"/>
        </w:rPr>
        <w:t>甲硝唑</w:t>
      </w:r>
      <w:r>
        <w:rPr>
          <w:rFonts w:hint="default" w:ascii="仿宋_GB2312" w:eastAsia="仿宋_GB2312"/>
          <w:sz w:val="32"/>
          <w:lang w:val="en-US" w:eastAsia="zh-CN"/>
        </w:rPr>
        <w:t>属于抗生素的一种，作为杀菌药在人用药品中应用广泛，而在养殖过程中投喂甲硝唑也能达到较好的杀菌效果</w:t>
      </w:r>
      <w:r>
        <w:rPr>
          <w:rFonts w:hint="eastAsia" w:ascii="仿宋_GB2312" w:eastAsia="仿宋_GB2312"/>
          <w:sz w:val="32"/>
          <w:lang w:val="en-US" w:eastAsia="zh-CN"/>
        </w:rPr>
        <w:t>。</w:t>
      </w:r>
      <w:r>
        <w:rPr>
          <w:rFonts w:hint="default" w:ascii="仿宋_GB2312" w:eastAsia="仿宋_GB2312"/>
          <w:sz w:val="32"/>
          <w:lang w:val="en-US" w:eastAsia="zh-CN"/>
        </w:rPr>
        <w:t>《食品动物禁用的兽药及其它化合物清单》中明确指出不准以抗应激、提高饲料报酬、促进动物生长为目的在食品动物饲养过程中使用，且不得在所有动物食品中检出。鸡蛋中含有甲硝唑成分，与养殖户在蛋鸡饲喂过程中的用药有关。消费者在不知情的情况下长期食用含有甲硝唑的鸡蛋，会对人体产生一定的抗药性，影响身体健康。</w:t>
      </w:r>
    </w:p>
    <w:p>
      <w:pPr>
        <w:numPr>
          <w:ilvl w:val="0"/>
          <w:numId w:val="1"/>
        </w:numPr>
        <w:spacing w:line="560" w:lineRule="exact"/>
        <w:ind w:firstLine="640" w:firstLineChars="200"/>
        <w:rPr>
          <w:rFonts w:hint="default" w:ascii="黑体" w:hAnsi="黑体" w:eastAsia="黑体"/>
          <w:color w:val="auto"/>
          <w:sz w:val="32"/>
          <w:lang w:val="en-US" w:eastAsia="zh-CN"/>
        </w:rPr>
      </w:pPr>
      <w:r>
        <w:rPr>
          <w:rFonts w:hint="eastAsia" w:ascii="黑体" w:hAnsi="黑体" w:eastAsia="黑体"/>
          <w:color w:val="auto"/>
          <w:sz w:val="32"/>
          <w:lang w:val="en-US" w:eastAsia="zh-CN"/>
        </w:rPr>
        <w:t>阴离子合成洗涤剂（以十二烷基苯磺酸钠计）</w:t>
      </w:r>
    </w:p>
    <w:p>
      <w:pPr>
        <w:spacing w:line="560" w:lineRule="exact"/>
        <w:ind w:firstLine="640" w:firstLineChars="200"/>
        <w:rPr>
          <w:rFonts w:hint="eastAsia" w:ascii="仿宋_GB2312" w:eastAsia="仿宋_GB2312"/>
          <w:sz w:val="32"/>
          <w:lang w:val="en-US" w:eastAsia="zh-CN"/>
        </w:rPr>
      </w:pPr>
      <w:r>
        <w:rPr>
          <w:rFonts w:hint="eastAsia" w:ascii="仿宋_GB2312" w:eastAsia="仿宋_GB2312"/>
          <w:sz w:val="32"/>
          <w:lang w:val="en-US" w:eastAsia="zh-CN"/>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饮）具清洗消毒流程控制不当，会造成洗涤剂在餐（饮）具上的残留，对人体健康产生不良影响。因此，作为一种非食用的合成化学物质，应控制人体的摄入。《食品安全国家标准 消毒餐（饮）具》（GB 14934-2016）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pStyle w:val="3"/>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theme="minorBidi"/>
          <w:color w:val="auto"/>
          <w:kern w:val="2"/>
          <w:sz w:val="32"/>
          <w:szCs w:val="22"/>
          <w:lang w:val="en-US" w:eastAsia="zh-CN" w:bidi="ar-SA"/>
        </w:rPr>
      </w:pPr>
      <w:r>
        <w:rPr>
          <w:rFonts w:hint="eastAsia" w:ascii="黑体" w:hAnsi="黑体" w:eastAsia="黑体" w:cstheme="minorBidi"/>
          <w:color w:val="auto"/>
          <w:kern w:val="2"/>
          <w:sz w:val="32"/>
          <w:szCs w:val="22"/>
          <w:lang w:val="en-US" w:eastAsia="zh-CN" w:bidi="ar-SA"/>
        </w:rPr>
        <w:t>戊唑醇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lang w:val="en-US" w:eastAsia="zh-CN"/>
        </w:rPr>
      </w:pPr>
      <w:r>
        <w:rPr>
          <w:rFonts w:hint="eastAsia" w:ascii="仿宋_GB2312" w:eastAsia="仿宋_GB2312"/>
          <w:sz w:val="32"/>
          <w:lang w:val="en-US" w:eastAsia="zh-CN"/>
        </w:rPr>
        <w:t>戊唑醇是具有保护、治疗和铲除作用的内吸性杀菌剂，迅速被植物营养部位吸收，主要向顶传导至各营养部位。喷雾使用时，戊唑醇可防治各种作物上的众多病害。《食品安全国家标准 食品中农药</w:t>
      </w:r>
      <w:bookmarkStart w:id="3" w:name="_GoBack"/>
      <w:bookmarkEnd w:id="3"/>
      <w:r>
        <w:rPr>
          <w:rFonts w:hint="eastAsia" w:ascii="仿宋_GB2312" w:eastAsia="仿宋_GB2312"/>
          <w:sz w:val="32"/>
          <w:lang w:val="en-US" w:eastAsia="zh-CN"/>
        </w:rPr>
        <w:t>最大残留限量》（GB 2763-2021）中规定，芒果中戊唑醇的最大残留限量为0.05mg/kg。食用食品一般不会导致戊唑醇的急性中毒，但长期食用戊唑醇超标的食品，对人体健康也有一定影响。</w:t>
      </w:r>
    </w:p>
    <w:p>
      <w:pPr>
        <w:numPr>
          <w:ilvl w:val="0"/>
          <w:numId w:val="0"/>
        </w:numPr>
        <w:ind w:leftChars="200"/>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912657"/>
      <w:docPartObj>
        <w:docPartGallery w:val="autotext"/>
      </w:docPartObj>
    </w:sdtPr>
    <w:sdtEndPr>
      <w:rPr>
        <w:sz w:val="24"/>
      </w:rPr>
    </w:sdtEndPr>
    <w:sdtContent>
      <w:p>
        <w:pPr>
          <w:pStyle w:val="5"/>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1203F"/>
    <w:multiLevelType w:val="singleLevel"/>
    <w:tmpl w:val="7021203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NTk0MWYwYzYyNmVmM2Q1ZWMyNTg2NmY2YTVkODQifQ=="/>
    <w:docVar w:name="KSO_WPS_MARK_KEY" w:val="d7fd0843-168f-4c48-8beb-542b5608dc03"/>
  </w:docVars>
  <w:rsids>
    <w:rsidRoot w:val="00D22B37"/>
    <w:rsid w:val="000B01AC"/>
    <w:rsid w:val="0020358A"/>
    <w:rsid w:val="00D22B37"/>
    <w:rsid w:val="00D44AED"/>
    <w:rsid w:val="0A9C05DF"/>
    <w:rsid w:val="16CF4AC5"/>
    <w:rsid w:val="171C77E1"/>
    <w:rsid w:val="18C26AC5"/>
    <w:rsid w:val="1B4E77C6"/>
    <w:rsid w:val="1B7C6FE0"/>
    <w:rsid w:val="249C7C4D"/>
    <w:rsid w:val="259A1BD0"/>
    <w:rsid w:val="25FA70A9"/>
    <w:rsid w:val="349600E1"/>
    <w:rsid w:val="59DB1D10"/>
    <w:rsid w:val="6B341756"/>
    <w:rsid w:val="70EC2040"/>
    <w:rsid w:val="752477D6"/>
    <w:rsid w:val="7BD33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240" w:lineRule="auto"/>
      <w:ind w:firstLine="0" w:firstLineChars="0"/>
      <w:outlineLvl w:val="0"/>
    </w:pPr>
    <w:rPr>
      <w:b/>
      <w:kern w:val="44"/>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oc 2"/>
    <w:basedOn w:val="1"/>
    <w:next w:val="1"/>
    <w:qFormat/>
    <w:uiPriority w:val="0"/>
    <w:pPr>
      <w:ind w:left="420" w:leftChars="2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1328</Words>
  <Characters>1405</Characters>
  <Lines>5</Lines>
  <Paragraphs>1</Paragraphs>
  <TotalTime>20</TotalTime>
  <ScaleCrop>false</ScaleCrop>
  <LinksUpToDate>false</LinksUpToDate>
  <CharactersWithSpaces>1416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2022-08-03T03:14:00Z</dcterms:created>
  <dc:creator>Windows 用户</dc:creator>
  <cp:lastModifiedBy>帅小伙</cp:lastModifiedBy>
  <dcterms:modified xsi:type="dcterms:W3CDTF">2023-09-06T06:48:53Z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00F38B86E65F417D87F8DDD34EE57C6C_13</vt:lpwstr>
  </property>
</Properties>
</file>