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/>
          <w:b/>
          <w:sz w:val="44"/>
          <w:szCs w:val="32"/>
        </w:rPr>
      </w:pPr>
      <w:r>
        <w:rPr>
          <w:rFonts w:hint="eastAsia" w:asciiTheme="majorEastAsia" w:hAnsiTheme="majorEastAsia" w:eastAsiaTheme="majorEastAsia"/>
          <w:b/>
          <w:sz w:val="44"/>
          <w:szCs w:val="32"/>
        </w:rPr>
        <w:t>本次抽检项目</w:t>
      </w:r>
    </w:p>
    <w:p>
      <w:pPr>
        <w:pStyle w:val="2"/>
        <w:bidi w:val="0"/>
        <w:rPr>
          <w:rFonts w:hint="eastAsia"/>
          <w:lang w:eastAsia="zh-CN"/>
        </w:rPr>
      </w:pPr>
      <w:r>
        <w:rPr>
          <w:rFonts w:hint="eastAsia"/>
        </w:rPr>
        <w:t>一、</w:t>
      </w:r>
      <w:r>
        <w:rPr>
          <w:rFonts w:hint="eastAsia"/>
          <w:lang w:val="en-US" w:eastAsia="zh-CN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hint="eastAsia" w:ascii="仿宋_GB2312" w:eastAsia="仿宋_GB2312"/>
          <w:sz w:val="32"/>
          <w:szCs w:val="32"/>
          <w:lang w:eastAsia="zh-CN"/>
        </w:rPr>
        <w:t>GB 2763-2021《食品安全国家标准 食品中农药最大残留限量》、2015年第11号公告《国家食品药品监督管理总局 农业部 国家卫生和计划生育委员会关于豆芽生产过程中禁止使用6-苄基腺嘌呤等物质的公告》、GB 22556-2008《豆芽卫生标准》、GB 2762-2017《食品安全国家标准 食品中污染物限量》、GB 31650-2019《食品安全国家标准 食品中兽药最大残留限量》、农业农村部公告第250号《食品动物中禁止使用的药品及其他化合物清单》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（二）抽检项目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1.菠菜抽检项目为毒死蜱、腐霉利、氯氟氰菊酯和高效氯氟氰菊酯、氯氰菊酯和高效氯氰菊酯。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2.菜豆抽检项目为毒死蜱、水胺硫磷、氯氟氰菊酯和高效氯氟氰菊酯。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3.豆芽抽检项目为4-氯苯氧乙酸钠（以4-氯苯氧乙酸计）、6-苄基腺嘌呤（6-BA)、亚硫酸盐（以SO</w:t>
      </w:r>
      <w:r>
        <w:rPr>
          <w:rFonts w:hint="eastAsia" w:ascii="仿宋_GB2312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计）、总汞（以Hg计）。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4.番茄抽检项目为毒死蜱、腐霉利、敌敌畏、氯氟氰菊酯和高效氯氟氰菊酯。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5.柑、橘抽检项目为联苯菊酯、丙溴磷、毒死蜱、水胺硫磷、苯醚甲环唑。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6.胡萝卜抽检项目为毒死蜱、氯氟氰菊酯和高效氯氟氰菊酯。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7.黄瓜抽检项目为毒死蜱、腐霉利、敌敌畏。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8.火龙果抽检项目为克百威、氧乐果。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9.姜抽抽检项目为噻虫胺、噻虫嗪、毒死蜱、敌敌畏、甲拌磷。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10.结球甘蓝抽检项目为毒死蜱、噻虫嗪、氧乐果、克百威。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11.韭菜抽检项目为毒死蜱、腐霉利、敌敌畏、水胺硫磷、克百威、多菌灵。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12.辣椒抽检项目为毒死蜱、水胺硫磷、敌敌畏、丙溴磷、联苯菊酯。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13.梨抽检项目为毒死蜱、敌敌畏、水胺硫磷。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14.荔枝抽检项目为毒死蜱、氯氰菊酯和高效氯氰菊酯、氯氟氰菊酯和高效氯氟氰菊酯。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15.苹果抽检项目为毒死蜱、敌敌畏、啶虫脒。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16.普通白菜抽检项目为啶虫脒、毒死蜱、水胺硫磷、敌敌畏、甲拌磷。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17.茄子抽检项目为毒死蜱、水胺硫磷、噻虫胺、噻虫嗪。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18.芹菜抽检项目为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毒死蜱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甲拌磷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水胺硫磷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敌敌畏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克百威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19.山药抽检项目为氯氟氰菊酯和高效氯氟氰菊酯、克百威。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20.生干籽类抽检项目为黄曲霉毒素B</w:t>
      </w:r>
      <w:r>
        <w:rPr>
          <w:rFonts w:hint="eastAsia" w:ascii="仿宋_GB2312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、酸价(以脂肪计)(KOH)、过氧化值(以脂肪计)。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21.桃抽检项目为敌敌畏、吡虫啉、多菌灵。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22.甜瓜类抽检项目为克百威、氧乐果。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23.甜椒抽检项目为噻虫胺、毒死蜱、水胺硫磷、噻虫嗪。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24.油桃抽检项目为敌敌畏、氧乐果、多菌灵。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25.猪肉抽检项目为恩诺沙星（以恩诺沙星与环丙沙星之和计）、克伦特罗、莱克多巴胺、沙丁胺醇、氯霉素。</w:t>
      </w:r>
    </w:p>
    <w:p>
      <w:pPr>
        <w:pStyle w:val="2"/>
        <w:bidi w:val="0"/>
        <w:rPr>
          <w:rFonts w:hint="default"/>
          <w:b/>
          <w:lang w:val="en-US" w:eastAsia="zh-CN"/>
        </w:rPr>
      </w:pPr>
      <w:r>
        <w:rPr>
          <w:rFonts w:hint="eastAsia"/>
          <w:b/>
          <w:lang w:val="en-US" w:eastAsia="zh-CN"/>
        </w:rPr>
        <w:t xml:space="preserve"> 二、餐饮食品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（一）抽检依据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抽检依据是GB 14934-2016《食品安全国家标准 消毒餐（饮）具》</w:t>
      </w:r>
      <w:r>
        <w:rPr>
          <w:rFonts w:hint="eastAsia" w:ascii="仿宋_GB2312" w:eastAsia="仿宋_GB2312"/>
          <w:sz w:val="32"/>
          <w:szCs w:val="32"/>
          <w:lang w:eastAsia="zh-CN"/>
        </w:rPr>
        <w:t>、GB 2761-2017《食品安全国家标准 食品中真菌毒素限量》、GB 2716-2018《食品安全国家标准 植物油》、国家食品药品监督管理总局关于餐饮服务提供者禁用亚硝酸盐、加强醇基燃料管理的公告(2018年第18号)、GB 2760-2014《食品安全国家标准 食品添加剂使用标准》、整顿办函〔2011〕1号《食品中可能违法添加的非食用物质和易滥用的食品添加剂品种名单（第五批）》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二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）</w:t>
      </w:r>
      <w:r>
        <w:rPr>
          <w:rFonts w:hint="eastAsia" w:ascii="楷体_GB2312" w:eastAsia="楷体_GB2312"/>
          <w:b/>
          <w:sz w:val="32"/>
          <w:szCs w:val="32"/>
        </w:rPr>
        <w:t>抽检项目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1.复用餐饮具(餐馆自行消毒)抽检项目为阴离子合成洗涤剂（以十二烷基苯磺酸钠计）、大肠菌群。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2.花生制品(自制)抽检项目为黄曲霉毒素B</w:t>
      </w:r>
      <w:r>
        <w:rPr>
          <w:rFonts w:hint="eastAsia" w:ascii="仿宋_GB2312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3.煎炸过程用油抽检项目为酸价(KOH)、极性组分。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4.酱卤肉制品(自制)抽检项目为亚硝酸盐(以亚硝酸钠计)、苯甲酸及其钠盐(以苯甲酸计)、山梨酸及其钾盐(以山梨酸计)、脱氢乙酸及其钠盐(以脱氢乙酸计)。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5.馒头花卷(自制)抽检项目为苯甲酸及其钠盐(以苯甲酸计)、山梨酸及其钾盐(以山梨酸计)、糖精钠(以糖精计)。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6.其他调味料(自制)抽检项目为罂粟碱、吗啡、可待因、那可丁。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/>
          <w:b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7.热菜类(自制)抽检项目为苯甲酸及其钠盐(以苯甲酸计)、山梨酸及其钾盐(以山梨酸计)、脱氢乙酸及其钠盐(以脱氢乙酸计)、糖精钠(以糖精计)。</w:t>
      </w:r>
    </w:p>
    <w:p>
      <w:pPr>
        <w:pStyle w:val="2"/>
        <w:bidi w:val="0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三、淀粉及淀粉制品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（一）抽检依据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抽检依据是GB 2760-2014《食品安全国家标准 食品添加剂使用标准》。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二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）</w:t>
      </w:r>
      <w:r>
        <w:rPr>
          <w:rFonts w:hint="eastAsia" w:ascii="楷体_GB2312" w:eastAsia="楷体_GB2312"/>
          <w:b/>
          <w:sz w:val="32"/>
          <w:szCs w:val="32"/>
        </w:rPr>
        <w:t>抽检项目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粉丝粉条抽检项目为铝的残留量(干样品，以Al计)、二氧化硫残留量(以SO</w:t>
      </w:r>
      <w:r>
        <w:rPr>
          <w:rFonts w:hint="eastAsia" w:ascii="仿宋_GB2312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计)。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b/>
          <w:lang w:val="en-US" w:eastAsia="zh-CN"/>
        </w:rPr>
        <w:t>四、调味品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（一）抽检依据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抽检依据是GB 2760-2014《食品安全国家标准 食品添加剂使用标准》</w:t>
      </w:r>
      <w:r>
        <w:rPr>
          <w:rFonts w:hint="eastAsia" w:ascii="仿宋_GB2312" w:eastAsia="仿宋_GB2312"/>
          <w:sz w:val="32"/>
          <w:szCs w:val="32"/>
          <w:lang w:eastAsia="zh-CN"/>
        </w:rPr>
        <w:t>、GB/T 18186-2000《酿造酱油》、GB 2717-2018《食品安全国家标准 酱油》、GB 2762-2017《食品安全国家标准 食品中污染物限量》、整顿办函〔2011〕1号《食品中可能违法添加的非食用物质和易滥用的食品添加剂品种名单（第五批）》、GB 26878-2011《食品安全国家标准 食用盐碘含量》、NY/T 1040-2021《绿色食品 食用盐》、GB/T 18187-2000《酿造食醋》、GB 2719-2018《食品安全国家标准 食醋》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二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）</w:t>
      </w:r>
      <w:r>
        <w:rPr>
          <w:rFonts w:hint="eastAsia" w:ascii="楷体_GB2312" w:eastAsia="楷体_GB2312"/>
          <w:b/>
          <w:sz w:val="32"/>
          <w:szCs w:val="32"/>
        </w:rPr>
        <w:t>抽检项目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1.火锅底料、麻辣烫底料检项目为苯甲酸及其钠盐(以苯甲酸计)、山梨酸及其钾盐(以山梨酸计)、脱氢乙酸及其钠盐(以脱氢乙酸计)、防腐剂混合使用时各自用量占其最大使用量的比例之和。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酱油抽检项目为氨基酸态氮(以氮计)、苯甲酸及其钠盐(以苯甲酸计)、山梨酸及其钾盐(以山梨酸计)、糖精钠(以糖精计)、脱氢乙酸及其钠盐(以脱氢乙酸计)、防腐剂混合使用时各自用量占其最大使用量的比例之和、大肠菌群、菌落总数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3.辣椒、花椒、辣椒粉、花椒粉抽检项目为铅(以Pb计)、脱氢乙酸及其钠盐(以脱氢乙酸计)、苏丹红Ⅰ、苏丹红Ⅱ、苏丹红Ⅲ、苏丹红Ⅳ、二氧化硫残留量(以SO</w:t>
      </w:r>
      <w:r>
        <w:rPr>
          <w:rFonts w:hint="eastAsia" w:ascii="仿宋_GB2312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计)。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4.普通食用盐抽检项目为碘强化剂(以I计)、铅(以Pb计)、总砷(以As计)、亚铁氰化钾/亚铁氰化钠(以[Fe(CN)</w:t>
      </w:r>
      <w:r>
        <w:rPr>
          <w:rFonts w:hint="eastAsia" w:ascii="仿宋_GB2312" w:eastAsia="仿宋_GB2312"/>
          <w:sz w:val="32"/>
          <w:szCs w:val="32"/>
          <w:vertAlign w:val="subscript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]</w:t>
      </w:r>
      <w:r>
        <w:rPr>
          <w:rFonts w:hint="eastAsia" w:ascii="仿宋_GB2312" w:eastAsia="仿宋_GB2312"/>
          <w:sz w:val="32"/>
          <w:szCs w:val="32"/>
          <w:vertAlign w:val="superscript"/>
          <w:lang w:val="en-US" w:eastAsia="zh-CN"/>
        </w:rPr>
        <w:t>4-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计)。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5.其他固体调味料抽检项目为苯甲酸及其钠盐(以苯甲酸计)、山梨酸及其钾盐(以山梨酸计)、脱氢乙酸及其钠盐(以脱氢乙酸计)、防腐剂混合使用时各自用量占其最大使用量的比例之和、糖精钠(以糖精计)。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食醋抽检项目为总酸(以乙酸计)、苯甲酸及其钠盐(以苯甲酸计)、山梨酸及其钾盐(以山梨酸计)、糖精钠(以糖精计)、脱氢乙酸及其钠盐(以脱氢乙酸计)、防腐剂混合使用时各自用量占其最大使用量的比例之和、菌落总数。</w:t>
      </w:r>
    </w:p>
    <w:p>
      <w:pPr>
        <w:pStyle w:val="2"/>
        <w:bidi w:val="0"/>
        <w:rPr>
          <w:rFonts w:hint="default"/>
          <w:b/>
          <w:lang w:val="en-US" w:eastAsia="zh-CN"/>
        </w:rPr>
      </w:pPr>
      <w:r>
        <w:rPr>
          <w:rFonts w:hint="eastAsia"/>
          <w:b/>
          <w:lang w:val="en-US" w:eastAsia="zh-CN"/>
        </w:rPr>
        <w:t xml:space="preserve"> 五、方便食品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（一）抽检依据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抽检依据是GB 2761-2017《食品安全国家标准 食品中真菌毒素限量》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GB 19640-2016《食品安全国家标准 冲调谷物制品》。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二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）</w:t>
      </w:r>
      <w:r>
        <w:rPr>
          <w:rFonts w:hint="eastAsia" w:ascii="楷体_GB2312" w:eastAsia="楷体_GB2312"/>
          <w:b/>
          <w:sz w:val="32"/>
          <w:szCs w:val="32"/>
        </w:rPr>
        <w:t>抽检项目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方便粥、方便盒饭、冷面及其他熟制方便食品等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抽检项目为苯甲酸及其钠盐(以苯甲酸计)、山梨酸及其钾盐(以山梨酸计)、糖精钠(以糖精计)。</w:t>
      </w: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b/>
          <w:lang w:val="en-US" w:eastAsia="zh-CN"/>
        </w:rPr>
        <w:t>六、糕点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（一）抽检依据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抽检依据是GB 7099-2015《食品安全国家标准 糕点、面包》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GB 2760-2014《食品安全国家标准 食品添加剂使用标准》。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二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）</w:t>
      </w:r>
      <w:r>
        <w:rPr>
          <w:rFonts w:hint="eastAsia" w:ascii="楷体_GB2312" w:eastAsia="楷体_GB2312"/>
          <w:b/>
          <w:sz w:val="32"/>
          <w:szCs w:val="32"/>
        </w:rPr>
        <w:t>抽检项目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糕点抽检项目为酸价(以脂肪计)(KOH)、过氧化值(以脂肪计)、苯甲酸及其钠盐(以苯甲酸计)、山梨酸及其钾盐(以山梨酸计)、糖精钠(以糖精计)、甜蜜素(以环己基氨基磺酸计)、铝的残留量(干样品，以Al计)、脱氢乙酸及其钠盐(以脱氢乙酸计)、防腐剂混合使用时各自用量占其最大使用量的比例之和、菌落总数、大肠菌群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2.粽子抽检项目为山梨酸及其钾盐(以山梨酸计)、糖精钠(以糖精计)、乙酰磺胺酸钾(安赛蜜)。</w:t>
      </w: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b/>
          <w:lang w:val="en-US" w:eastAsia="zh-CN"/>
        </w:rPr>
        <w:t>七、罐头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（一）抽检依据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抽检依据是GB 2760-2014《食品安全国家标准 食品添加剂使用标准》。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二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）</w:t>
      </w:r>
      <w:r>
        <w:rPr>
          <w:rFonts w:hint="eastAsia" w:ascii="楷体_GB2312" w:eastAsia="楷体_GB2312"/>
          <w:b/>
          <w:sz w:val="32"/>
          <w:szCs w:val="32"/>
        </w:rPr>
        <w:t>抽检项目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蔬菜类罐头抽检项目为苯甲酸及其钠盐（以苯甲酸计）、山梨酸及其钾盐（以山梨酸计）、脱氢乙酸及其钠盐(以脱氢乙酸计)。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八、粮食加工品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（一）抽检依据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hint="eastAsia" w:ascii="仿宋_GB2312" w:eastAsia="仿宋_GB2312"/>
          <w:sz w:val="32"/>
          <w:szCs w:val="32"/>
          <w:lang w:eastAsia="zh-CN"/>
        </w:rPr>
        <w:t>GB 2762-2017《食品安全国家标准 食品中污染物限量》、GB 2761-2017《食品安全国家标准 食品中真菌毒素限量》、Q/JYGM 0002S-2022《挂面》、GB 2760-2014《食品安全国家标准 食品添加剂使用标准》、Q/XQM 0007S-2022《雪花粉》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二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）</w:t>
      </w:r>
      <w:r>
        <w:rPr>
          <w:rFonts w:hint="eastAsia" w:ascii="楷体_GB2312" w:eastAsia="楷体_GB2312"/>
          <w:b/>
          <w:sz w:val="32"/>
          <w:szCs w:val="32"/>
        </w:rPr>
        <w:t>抽检项目</w:t>
      </w:r>
    </w:p>
    <w:p>
      <w:pPr>
        <w:numPr>
          <w:ilvl w:val="0"/>
          <w:numId w:val="0"/>
        </w:numPr>
        <w:spacing w:line="560" w:lineRule="exact"/>
        <w:ind w:left="-10" w:leftChars="0" w:firstLine="640" w:firstLineChars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1.挂面抽检项目为铅(以Pb计)、脱氢乙酸及其钠盐(以脱氢乙酸计)。</w:t>
      </w:r>
    </w:p>
    <w:p>
      <w:pPr>
        <w:numPr>
          <w:ilvl w:val="0"/>
          <w:numId w:val="0"/>
        </w:numPr>
        <w:spacing w:line="560" w:lineRule="exact"/>
        <w:ind w:left="-10" w:leftChars="0" w:firstLine="64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2.其他谷物碾磨加工品抽检项目为铅(以Pb计)、铬(以Cr计)。</w:t>
      </w:r>
    </w:p>
    <w:p>
      <w:pPr>
        <w:numPr>
          <w:ilvl w:val="0"/>
          <w:numId w:val="0"/>
        </w:numPr>
        <w:spacing w:line="560" w:lineRule="exact"/>
        <w:ind w:left="-10" w:leftChars="0" w:firstLine="64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3.小麦粉抽检项目为镉(以Cd计)、苯并[a]芘、玉米赤霉烯酮、脱氧雪腐镰刀菌烯醇、赭曲霉毒素A、黄曲霉毒素B</w:t>
      </w:r>
      <w:r>
        <w:rPr>
          <w:rFonts w:hint="eastAsia" w:ascii="仿宋_GB2312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560" w:lineRule="exact"/>
        <w:ind w:left="-10" w:leftChars="0" w:firstLine="64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4.大米抽检项目为铅(以Pb计)、镉(以Cd计)、苯并[a]芘、黄曲霉毒素B</w:t>
      </w:r>
      <w:r>
        <w:rPr>
          <w:rFonts w:hint="eastAsia" w:ascii="仿宋_GB2312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560" w:lineRule="exact"/>
        <w:ind w:left="-10" w:leftChars="0" w:firstLine="640" w:firstLineChars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5.玉米粉(片、渣)抽检项目为苯并[a]芘、黄曲霉毒素B</w:t>
      </w:r>
      <w:r>
        <w:rPr>
          <w:rFonts w:hint="eastAsia" w:ascii="仿宋_GB2312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、赭曲霉毒素A、玉米赤霉烯酮。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九、肉制品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（一）抽检依据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抽检依据是GB 2760-2014《食品安全国家标准 食品添加剂使用标准》。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二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）</w:t>
      </w:r>
      <w:r>
        <w:rPr>
          <w:rFonts w:hint="eastAsia" w:ascii="楷体_GB2312" w:eastAsia="楷体_GB2312"/>
          <w:b/>
          <w:sz w:val="32"/>
          <w:szCs w:val="32"/>
        </w:rPr>
        <w:t>抽检项目</w:t>
      </w:r>
    </w:p>
    <w:p>
      <w:pPr>
        <w:numPr>
          <w:ilvl w:val="0"/>
          <w:numId w:val="0"/>
        </w:numPr>
        <w:spacing w:line="560" w:lineRule="exact"/>
        <w:ind w:left="-10" w:leftChars="0" w:firstLine="640" w:firstLineChars="0"/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酱卤肉制品抽检项目为亚硝酸盐(以亚硝酸钠计)、苯甲酸及其钠盐(以苯甲酸计)、山梨酸及其钾盐(以山梨酸计)、防腐剂混合使用时各自用量占其最大使用量的比例之和、糖精钠(以糖精计)。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十、乳制品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（一）抽检依据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hint="eastAsia" w:ascii="仿宋_GB2312" w:eastAsia="仿宋_GB2312"/>
          <w:sz w:val="32"/>
          <w:szCs w:val="32"/>
          <w:lang w:eastAsia="zh-CN"/>
        </w:rPr>
        <w:t>GB 25190-2010《食品安全国家标准 灭菌乳》、卫生部、工业和信息化部、农业部、工商总局、质检总局公告2011年第10号《关于三聚氰胺在食品中的限量值的公告》、GB 25191-2010《食品安全国家标准 调制乳》、GB 19644-2010 《食品安全国家标准 乳粉》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二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）</w:t>
      </w:r>
      <w:r>
        <w:rPr>
          <w:rFonts w:hint="eastAsia" w:ascii="楷体_GB2312" w:eastAsia="楷体_GB2312"/>
          <w:b/>
          <w:sz w:val="32"/>
          <w:szCs w:val="32"/>
        </w:rPr>
        <w:t>抽检项目</w:t>
      </w:r>
    </w:p>
    <w:p>
      <w:pPr>
        <w:numPr>
          <w:ilvl w:val="0"/>
          <w:numId w:val="0"/>
        </w:numPr>
        <w:spacing w:line="560" w:lineRule="exact"/>
        <w:ind w:left="-10" w:leftChars="0" w:firstLine="64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1.灭菌乳抽检项目为蛋白质、酸度、三聚氰胺。</w:t>
      </w:r>
    </w:p>
    <w:p>
      <w:pPr>
        <w:numPr>
          <w:ilvl w:val="0"/>
          <w:numId w:val="0"/>
        </w:numPr>
        <w:spacing w:line="560" w:lineRule="exact"/>
        <w:ind w:left="-10" w:leftChars="0" w:firstLine="64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2.调制乳油抽检项目为蛋白质、三聚氰胺。</w:t>
      </w:r>
    </w:p>
    <w:p>
      <w:pPr>
        <w:numPr>
          <w:ilvl w:val="0"/>
          <w:numId w:val="0"/>
        </w:numPr>
        <w:spacing w:line="560" w:lineRule="exact"/>
        <w:ind w:left="-10" w:leftChars="0" w:firstLine="640" w:firstLineChars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3.全脂乳粉、脱脂乳粉、部分脱脂乳粉、调制乳粉抽检项目为三聚氰胺、菌落总数、大肠菌群。</w:t>
      </w: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十一、蔬菜制品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（一）抽检依据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hint="eastAsia" w:ascii="仿宋_GB2312" w:eastAsia="仿宋_GB2312"/>
          <w:sz w:val="32"/>
          <w:szCs w:val="32"/>
          <w:lang w:eastAsia="zh-CN"/>
        </w:rPr>
        <w:t>GB 2762-2017《食品安全国家标准 食品中污染物限量》、GB 2760-2014《食品安全国家标准 食品添加剂使用标准》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二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）</w:t>
      </w:r>
      <w:r>
        <w:rPr>
          <w:rFonts w:hint="eastAsia" w:ascii="楷体_GB2312" w:eastAsia="楷体_GB2312"/>
          <w:b/>
          <w:sz w:val="32"/>
          <w:szCs w:val="32"/>
        </w:rPr>
        <w:t>抽检项目</w:t>
      </w:r>
    </w:p>
    <w:p>
      <w:pPr>
        <w:numPr>
          <w:ilvl w:val="0"/>
          <w:numId w:val="0"/>
        </w:numPr>
        <w:spacing w:line="560" w:lineRule="exact"/>
        <w:ind w:left="-10" w:leftChars="0" w:firstLine="64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酱腌菜抽检项目为铅(以Pb计)、苯甲酸及其钠盐(以苯甲酸计)、山梨酸及其钾盐(以山梨酸计)、糖精钠(以糖精计)、脱氢乙酸及其钠盐(以脱氢乙酸计)、甜蜜素(以环己基氨基磺酸计)、防腐剂混合使用时各自用量占其最大使用量的比例之和、二氧化硫残留量(以SO</w:t>
      </w:r>
      <w:r>
        <w:rPr>
          <w:rFonts w:hint="eastAsia" w:ascii="仿宋_GB2312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计)。</w:t>
      </w:r>
    </w:p>
    <w:p>
      <w:pPr>
        <w:numPr>
          <w:ilvl w:val="0"/>
          <w:numId w:val="0"/>
        </w:numPr>
        <w:spacing w:line="560" w:lineRule="exact"/>
        <w:ind w:left="-10" w:leftChars="0" w:firstLine="640" w:firstLineChars="0"/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2.干制食用菌抽检项目为铅(以Pb计)、总砷(以As计)、苯甲酸及其钠盐(以苯甲酸计)。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十二、水果制品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（一）抽检依据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hint="eastAsia" w:ascii="仿宋_GB2312" w:eastAsia="仿宋_GB2312"/>
          <w:sz w:val="32"/>
          <w:szCs w:val="32"/>
          <w:lang w:eastAsia="zh-CN"/>
        </w:rPr>
        <w:t>GB 2762-2017《食品安全国家标准 食品中污染物限量》、GB 2760-2014《食品安全国家标准 食品添加剂使用标准》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二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）</w:t>
      </w:r>
      <w:r>
        <w:rPr>
          <w:rFonts w:hint="eastAsia" w:ascii="楷体_GB2312" w:eastAsia="楷体_GB2312"/>
          <w:b/>
          <w:sz w:val="32"/>
          <w:szCs w:val="32"/>
        </w:rPr>
        <w:t>抽检项目</w:t>
      </w:r>
    </w:p>
    <w:p>
      <w:pPr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水果干制品(含干枸杞)抽检项目为铅(以Pb计)、山梨酸及其钾盐(以山梨酸计)、糖精钠(以糖精计)。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十三、饮料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（一）抽检依据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hint="eastAsia" w:ascii="仿宋_GB2312" w:eastAsia="仿宋_GB2312"/>
          <w:sz w:val="32"/>
          <w:szCs w:val="32"/>
          <w:lang w:eastAsia="zh-CN"/>
        </w:rPr>
        <w:t>GB/T 21732-2008《含乳饮料》、卫生部、工业和信息化部、农业部、工商总局、质检总局公告2011年第10号《关于三聚氰胺在食品中的限量值的公告》、GB 2760-2014《食品安全国家标准 食品添加剂使用标准》、GB 7101-2022《食品安全国家标准 饮料》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二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）</w:t>
      </w:r>
      <w:r>
        <w:rPr>
          <w:rFonts w:hint="eastAsia" w:ascii="楷体_GB2312" w:eastAsia="楷体_GB2312"/>
          <w:b/>
          <w:sz w:val="32"/>
          <w:szCs w:val="32"/>
        </w:rPr>
        <w:t>抽检项目</w:t>
      </w:r>
    </w:p>
    <w:p>
      <w:pPr>
        <w:numPr>
          <w:ilvl w:val="0"/>
          <w:numId w:val="0"/>
        </w:numPr>
        <w:spacing w:line="560" w:lineRule="exact"/>
        <w:ind w:left="-10" w:leftChars="0" w:firstLine="640" w:firstLineChars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蛋白饮料抽检项目为蛋白质、三聚氰胺、脱氢乙酸及其钠盐(以脱氢乙酸计)、菌落总数、大肠菌群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560" w:lineRule="exact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8612013"/>
      <w:docPartObj>
        <w:docPartGallery w:val="autotext"/>
      </w:docPartObj>
    </w:sdtPr>
    <w:sdtEndPr>
      <w:rPr>
        <w:sz w:val="24"/>
      </w:rPr>
    </w:sdtEndPr>
    <w:sdtContent>
      <w:p>
        <w:pPr>
          <w:pStyle w:val="4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2</w:t>
        </w:r>
        <w:r>
          <w:rPr>
            <w:sz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YjIwYTFkMDUyN2RmOGI2OTNiMWRjYmY5MjBlYTUifQ=="/>
    <w:docVar w:name="KSO_WPS_MARK_KEY" w:val="9834f7c5-4b20-416f-a6e5-71b0b0cada38"/>
  </w:docVars>
  <w:rsids>
    <w:rsidRoot w:val="00692F72"/>
    <w:rsid w:val="000B01AC"/>
    <w:rsid w:val="0020358A"/>
    <w:rsid w:val="00692F72"/>
    <w:rsid w:val="00AB4A25"/>
    <w:rsid w:val="015C27BD"/>
    <w:rsid w:val="02C5699D"/>
    <w:rsid w:val="05804604"/>
    <w:rsid w:val="0D7F3490"/>
    <w:rsid w:val="15B27A93"/>
    <w:rsid w:val="30510C26"/>
    <w:rsid w:val="332B2C8A"/>
    <w:rsid w:val="4459412E"/>
    <w:rsid w:val="455B6D53"/>
    <w:rsid w:val="4AEC21B0"/>
    <w:rsid w:val="4E473EF5"/>
    <w:rsid w:val="4E4E16E9"/>
    <w:rsid w:val="540C0186"/>
    <w:rsid w:val="564B1A9D"/>
    <w:rsid w:val="5972527F"/>
    <w:rsid w:val="6A72689E"/>
    <w:rsid w:val="6BD925E8"/>
    <w:rsid w:val="76711EBD"/>
    <w:rsid w:val="7B53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50" w:beforeLines="50" w:beforeAutospacing="0" w:afterLines="0" w:afterAutospacing="0" w:line="360" w:lineRule="auto"/>
      <w:outlineLvl w:val="0"/>
    </w:pPr>
    <w:rPr>
      <w:rFonts w:eastAsia="黑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337AB7"/>
      <w:u w:val="none"/>
    </w:rPr>
  </w:style>
  <w:style w:type="character" w:styleId="10">
    <w:name w:val="HTML Definition"/>
    <w:basedOn w:val="7"/>
    <w:semiHidden/>
    <w:unhideWhenUsed/>
    <w:qFormat/>
    <w:uiPriority w:val="99"/>
    <w:rPr>
      <w:i/>
      <w:iCs/>
    </w:rPr>
  </w:style>
  <w:style w:type="character" w:styleId="11">
    <w:name w:val="Hyperlink"/>
    <w:basedOn w:val="7"/>
    <w:semiHidden/>
    <w:unhideWhenUsed/>
    <w:qFormat/>
    <w:uiPriority w:val="99"/>
    <w:rPr>
      <w:color w:val="337AB7"/>
      <w:u w:val="none"/>
    </w:rPr>
  </w:style>
  <w:style w:type="character" w:styleId="12">
    <w:name w:val="HTML Code"/>
    <w:basedOn w:val="7"/>
    <w:semiHidden/>
    <w:unhideWhenUsed/>
    <w:qFormat/>
    <w:uiPriority w:val="99"/>
    <w:rPr>
      <w:rFonts w:ascii="Consolas" w:hAnsi="Consolas" w:eastAsia="Consolas" w:cs="Consolas"/>
      <w:color w:val="CA4440"/>
      <w:sz w:val="21"/>
      <w:szCs w:val="21"/>
      <w:shd w:val="clear" w:fill="F9F2F4"/>
    </w:rPr>
  </w:style>
  <w:style w:type="character" w:styleId="13">
    <w:name w:val="HTML Keyboard"/>
    <w:basedOn w:val="7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7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7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8">
    <w:name w:val="layui-this"/>
    <w:basedOn w:val="7"/>
    <w:qFormat/>
    <w:uiPriority w:val="0"/>
    <w:rPr>
      <w:bdr w:val="single" w:color="EEEEEE" w:sz="4" w:space="0"/>
      <w:shd w:val="clear" w:fill="FFFFFF"/>
    </w:rPr>
  </w:style>
  <w:style w:type="character" w:customStyle="1" w:styleId="19">
    <w:name w:val="label"/>
    <w:basedOn w:val="7"/>
    <w:qFormat/>
    <w:uiPriority w:val="0"/>
  </w:style>
  <w:style w:type="character" w:customStyle="1" w:styleId="20">
    <w:name w:val="label1"/>
    <w:basedOn w:val="7"/>
    <w:qFormat/>
    <w:uiPriority w:val="0"/>
    <w:rPr>
      <w:color w:val="1AB394"/>
      <w:shd w:val="clear" w:fill="FFFFFF"/>
    </w:rPr>
  </w:style>
  <w:style w:type="character" w:customStyle="1" w:styleId="21">
    <w:name w:val="label2"/>
    <w:basedOn w:val="7"/>
    <w:qFormat/>
    <w:uiPriority w:val="0"/>
    <w:rPr>
      <w:color w:val="1CC09F"/>
      <w:shd w:val="clear" w:fill="FFFFFF"/>
    </w:rPr>
  </w:style>
  <w:style w:type="character" w:customStyle="1" w:styleId="22">
    <w:name w:val="label3"/>
    <w:basedOn w:val="7"/>
    <w:qFormat/>
    <w:uiPriority w:val="0"/>
  </w:style>
  <w:style w:type="character" w:customStyle="1" w:styleId="23">
    <w:name w:val="first-child"/>
    <w:basedOn w:val="7"/>
    <w:qFormat/>
    <w:uiPriority w:val="0"/>
  </w:style>
  <w:style w:type="character" w:customStyle="1" w:styleId="24">
    <w:name w:val="hover11"/>
    <w:basedOn w:val="7"/>
    <w:qFormat/>
    <w:uiPriority w:val="0"/>
    <w:rPr>
      <w:shd w:val="clear" w:fill="EEEEEE"/>
    </w:rPr>
  </w:style>
  <w:style w:type="character" w:customStyle="1" w:styleId="25">
    <w:name w:val="old"/>
    <w:basedOn w:val="7"/>
    <w:qFormat/>
    <w:uiPriority w:val="0"/>
    <w:rPr>
      <w:color w:val="999999"/>
    </w:rPr>
  </w:style>
  <w:style w:type="character" w:customStyle="1" w:styleId="26">
    <w:name w:val="new"/>
    <w:basedOn w:val="7"/>
    <w:qFormat/>
    <w:uiPriority w:val="0"/>
    <w:rPr>
      <w:color w:val="999999"/>
    </w:rPr>
  </w:style>
  <w:style w:type="character" w:customStyle="1" w:styleId="27">
    <w:name w:val="active7"/>
    <w:basedOn w:val="7"/>
    <w:qFormat/>
    <w:uiPriority w:val="0"/>
    <w:rPr>
      <w:shd w:val="clear" w:fill="F6F6F6"/>
    </w:rPr>
  </w:style>
  <w:style w:type="character" w:customStyle="1" w:styleId="28">
    <w:name w:val="active5"/>
    <w:basedOn w:val="7"/>
    <w:qFormat/>
    <w:uiPriority w:val="0"/>
    <w:rPr>
      <w:shd w:val="clear" w:fill="F6F6F6"/>
    </w:rPr>
  </w:style>
  <w:style w:type="character" w:customStyle="1" w:styleId="29">
    <w:name w:val="label10"/>
    <w:basedOn w:val="7"/>
    <w:qFormat/>
    <w:uiPriority w:val="0"/>
    <w:rPr>
      <w:color w:val="1AB394"/>
      <w:shd w:val="clear" w:fill="FFFFFF"/>
    </w:rPr>
  </w:style>
  <w:style w:type="character" w:customStyle="1" w:styleId="30">
    <w:name w:val="label11"/>
    <w:basedOn w:val="7"/>
    <w:qFormat/>
    <w:uiPriority w:val="0"/>
    <w:rPr>
      <w:color w:val="1CC09F"/>
      <w:shd w:val="clear" w:fill="FFFFFF"/>
    </w:rPr>
  </w:style>
  <w:style w:type="character" w:customStyle="1" w:styleId="31">
    <w:name w:val="label12"/>
    <w:basedOn w:val="7"/>
    <w:qFormat/>
    <w:uiPriority w:val="0"/>
  </w:style>
  <w:style w:type="character" w:customStyle="1" w:styleId="32">
    <w:name w:val="label13"/>
    <w:basedOn w:val="7"/>
    <w:qFormat/>
    <w:uiPriority w:val="0"/>
  </w:style>
  <w:style w:type="character" w:customStyle="1" w:styleId="33">
    <w:name w:val="hover10"/>
    <w:basedOn w:val="7"/>
    <w:qFormat/>
    <w:uiPriority w:val="0"/>
    <w:rPr>
      <w:shd w:val="clear" w:fill="EEEEEE"/>
    </w:rPr>
  </w:style>
  <w:style w:type="character" w:customStyle="1" w:styleId="34">
    <w:name w:val="hover"/>
    <w:basedOn w:val="7"/>
    <w:qFormat/>
    <w:uiPriority w:val="0"/>
    <w:rPr>
      <w:shd w:val="clear" w:fill="EEEEEE"/>
    </w:rPr>
  </w:style>
  <w:style w:type="character" w:customStyle="1" w:styleId="35">
    <w:name w:val="label9"/>
    <w:basedOn w:val="7"/>
    <w:qFormat/>
    <w:uiPriority w:val="0"/>
    <w:rPr>
      <w:color w:val="1AB394"/>
      <w:shd w:val="clear" w:fill="FFFFFF"/>
    </w:rPr>
  </w:style>
  <w:style w:type="character" w:customStyle="1" w:styleId="36">
    <w:name w:val="active4"/>
    <w:basedOn w:val="7"/>
    <w:qFormat/>
    <w:uiPriority w:val="0"/>
    <w:rPr>
      <w:shd w:val="clear" w:fill="F6F6F6"/>
    </w:rPr>
  </w:style>
  <w:style w:type="character" w:customStyle="1" w:styleId="37">
    <w:name w:val="active2"/>
    <w:basedOn w:val="7"/>
    <w:qFormat/>
    <w:uiPriority w:val="0"/>
    <w:rPr>
      <w:shd w:val="clear" w:fill="F6F6F6"/>
    </w:rPr>
  </w:style>
  <w:style w:type="character" w:customStyle="1" w:styleId="38">
    <w:name w:val="hover9"/>
    <w:basedOn w:val="7"/>
    <w:qFormat/>
    <w:uiPriority w:val="0"/>
    <w:rPr>
      <w:shd w:val="clear" w:fill="EEEEEE"/>
    </w:rPr>
  </w:style>
  <w:style w:type="character" w:customStyle="1" w:styleId="39">
    <w:name w:val="active"/>
    <w:basedOn w:val="7"/>
    <w:qFormat/>
    <w:uiPriority w:val="0"/>
    <w:rPr>
      <w:shd w:val="clear" w:fill="F6F6F6"/>
    </w:rPr>
  </w:style>
  <w:style w:type="character" w:customStyle="1" w:styleId="40">
    <w:name w:val="label8"/>
    <w:basedOn w:val="7"/>
    <w:qFormat/>
    <w:uiPriority w:val="0"/>
  </w:style>
  <w:style w:type="character" w:customStyle="1" w:styleId="41">
    <w:name w:val="active6"/>
    <w:basedOn w:val="7"/>
    <w:qFormat/>
    <w:uiPriority w:val="0"/>
    <w:rPr>
      <w:shd w:val="clear" w:fill="F6F6F6"/>
    </w:rPr>
  </w:style>
  <w:style w:type="character" w:customStyle="1" w:styleId="42">
    <w:name w:val="active3"/>
    <w:basedOn w:val="7"/>
    <w:qFormat/>
    <w:uiPriority w:val="0"/>
    <w:rPr>
      <w:shd w:val="clear" w:fill="F6F6F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4194</Words>
  <Characters>4750</Characters>
  <Lines>53</Lines>
  <Paragraphs>15</Paragraphs>
  <TotalTime>3</TotalTime>
  <ScaleCrop>false</ScaleCrop>
  <LinksUpToDate>false</LinksUpToDate>
  <CharactersWithSpaces>4833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2022-08-03T03:07:00Z</dcterms:created>
  <dc:creator>Windows 用户</dc:creator>
  <cp:lastModifiedBy>俊俊</cp:lastModifiedBy>
  <dcterms:modified xsi:type="dcterms:W3CDTF">2023-06-18T05:27:28Z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7A884F344C784E2A810B12B6F6D565F7_13</vt:lpwstr>
  </property>
</Properties>
</file>